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E27AC" w14:textId="11737403" w:rsidR="003D6D14" w:rsidRPr="003D6D14" w:rsidRDefault="003D6D14" w:rsidP="003D6D14">
      <w:pPr>
        <w:spacing w:line="360" w:lineRule="auto"/>
        <w:jc w:val="center"/>
        <w:rPr>
          <w:rFonts w:asciiTheme="minorEastAsia" w:hAnsiTheme="minorEastAsia"/>
          <w:b/>
          <w:bCs/>
          <w:sz w:val="44"/>
          <w:szCs w:val="44"/>
        </w:rPr>
      </w:pPr>
      <w:r w:rsidRPr="003D6D14">
        <w:rPr>
          <w:rFonts w:asciiTheme="minorEastAsia" w:hAnsiTheme="minorEastAsia" w:hint="eastAsia"/>
          <w:b/>
          <w:bCs/>
          <w:sz w:val="44"/>
          <w:szCs w:val="44"/>
        </w:rPr>
        <w:t>是否需要伦理审查</w:t>
      </w:r>
      <w:r w:rsidR="0000044E">
        <w:rPr>
          <w:rFonts w:asciiTheme="minorEastAsia" w:hAnsiTheme="minorEastAsia" w:hint="eastAsia"/>
          <w:b/>
          <w:bCs/>
          <w:sz w:val="44"/>
          <w:szCs w:val="44"/>
        </w:rPr>
        <w:t>、免除审查</w:t>
      </w:r>
      <w:r w:rsidR="00843C33">
        <w:rPr>
          <w:rFonts w:asciiTheme="minorEastAsia" w:hAnsiTheme="minorEastAsia" w:hint="eastAsia"/>
          <w:b/>
          <w:bCs/>
          <w:sz w:val="44"/>
          <w:szCs w:val="44"/>
        </w:rPr>
        <w:t>的</w:t>
      </w:r>
      <w:r w:rsidRPr="003D6D14">
        <w:rPr>
          <w:rFonts w:asciiTheme="minorEastAsia" w:hAnsiTheme="minorEastAsia" w:hint="eastAsia"/>
          <w:b/>
          <w:bCs/>
          <w:sz w:val="44"/>
          <w:szCs w:val="44"/>
        </w:rPr>
        <w:t>说明</w:t>
      </w:r>
    </w:p>
    <w:p w14:paraId="520F85C3" w14:textId="77777777" w:rsidR="003D6D14" w:rsidRPr="003D6D14" w:rsidRDefault="003D6D14" w:rsidP="003D6D14">
      <w:pPr>
        <w:spacing w:line="360" w:lineRule="auto"/>
        <w:jc w:val="center"/>
        <w:rPr>
          <w:rFonts w:asciiTheme="minorEastAsia" w:hAnsiTheme="minorEastAsia"/>
          <w:b/>
          <w:bCs/>
          <w:sz w:val="32"/>
          <w:szCs w:val="32"/>
        </w:rPr>
      </w:pPr>
    </w:p>
    <w:p w14:paraId="3E289211" w14:textId="7ED9A909" w:rsidR="00C52CC2" w:rsidRDefault="00C52CC2" w:rsidP="003D6D14">
      <w:pPr>
        <w:spacing w:line="360" w:lineRule="auto"/>
        <w:ind w:firstLineChars="200" w:firstLine="482"/>
        <w:rPr>
          <w:b/>
          <w:color w:val="FF0000"/>
          <w:sz w:val="24"/>
          <w:szCs w:val="24"/>
        </w:rPr>
      </w:pPr>
      <w:r w:rsidRPr="003534C1">
        <w:rPr>
          <w:rFonts w:hint="eastAsia"/>
          <w:b/>
          <w:color w:val="FF0000"/>
          <w:sz w:val="24"/>
          <w:szCs w:val="24"/>
        </w:rPr>
        <w:t>一、是否需要伦理审查</w:t>
      </w:r>
    </w:p>
    <w:p w14:paraId="1996C5BE" w14:textId="30DC1558" w:rsidR="003802AF" w:rsidRPr="003802AF" w:rsidRDefault="003802AF" w:rsidP="003D6D14">
      <w:pPr>
        <w:spacing w:line="360" w:lineRule="auto"/>
        <w:ind w:firstLineChars="200" w:firstLine="480"/>
        <w:rPr>
          <w:sz w:val="24"/>
          <w:szCs w:val="24"/>
        </w:rPr>
      </w:pPr>
      <w:r w:rsidRPr="003802AF">
        <w:rPr>
          <w:sz w:val="24"/>
          <w:szCs w:val="24"/>
        </w:rPr>
        <w:t>根据国家</w:t>
      </w:r>
      <w:r w:rsidRPr="003802AF">
        <w:rPr>
          <w:rFonts w:hint="eastAsia"/>
          <w:sz w:val="24"/>
          <w:szCs w:val="24"/>
        </w:rPr>
        <w:t>2</w:t>
      </w:r>
      <w:r w:rsidRPr="003802AF">
        <w:rPr>
          <w:sz w:val="24"/>
          <w:szCs w:val="24"/>
        </w:rPr>
        <w:t>023</w:t>
      </w:r>
      <w:r w:rsidRPr="003802AF">
        <w:rPr>
          <w:sz w:val="24"/>
          <w:szCs w:val="24"/>
        </w:rPr>
        <w:t>年发布的</w:t>
      </w:r>
      <w:r w:rsidRPr="003802AF">
        <w:rPr>
          <w:rFonts w:hint="eastAsia"/>
          <w:sz w:val="24"/>
          <w:szCs w:val="24"/>
        </w:rPr>
        <w:t>《科技伦理审查办法》（试行），请判断课题是否需要申请人体伦理审查</w:t>
      </w:r>
      <w:r>
        <w:rPr>
          <w:rFonts w:hint="eastAsia"/>
          <w:sz w:val="24"/>
          <w:szCs w:val="24"/>
        </w:rPr>
        <w:t>。</w:t>
      </w:r>
    </w:p>
    <w:p w14:paraId="3E35AF59" w14:textId="7869D3ED" w:rsidR="003802AF" w:rsidRDefault="003802AF" w:rsidP="003D6D14">
      <w:pPr>
        <w:spacing w:line="360" w:lineRule="auto"/>
        <w:ind w:firstLineChars="200" w:firstLine="480"/>
        <w:rPr>
          <w:sz w:val="24"/>
          <w:szCs w:val="24"/>
        </w:rPr>
      </w:pPr>
      <w:r w:rsidRPr="003802AF">
        <w:rPr>
          <w:noProof/>
          <w:sz w:val="24"/>
          <w:szCs w:val="24"/>
        </w:rPr>
        <w:drawing>
          <wp:inline distT="0" distB="0" distL="0" distR="0" wp14:anchorId="212D7676" wp14:editId="00CB7D69">
            <wp:extent cx="5274310" cy="3182560"/>
            <wp:effectExtent l="0" t="0" r="2540" b="0"/>
            <wp:docPr id="1" name="图片 1" descr="C:\Users\ADMINI~1\AppData\Local\Temp\WeChat Files\60f1d83ca95f86ad1b5ab58a78e02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60f1d83ca95f86ad1b5ab58a78e027f.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3182560"/>
                    </a:xfrm>
                    <a:prstGeom prst="rect">
                      <a:avLst/>
                    </a:prstGeom>
                    <a:noFill/>
                    <a:ln>
                      <a:noFill/>
                    </a:ln>
                  </pic:spPr>
                </pic:pic>
              </a:graphicData>
            </a:graphic>
          </wp:inline>
        </w:drawing>
      </w:r>
    </w:p>
    <w:p w14:paraId="75156DFA" w14:textId="4829C6E6" w:rsidR="00C52CC2" w:rsidRPr="003534C1" w:rsidRDefault="00C52CC2" w:rsidP="003D6D14">
      <w:pPr>
        <w:spacing w:line="360" w:lineRule="auto"/>
        <w:ind w:firstLineChars="200" w:firstLine="482"/>
        <w:rPr>
          <w:b/>
          <w:color w:val="FF0000"/>
          <w:sz w:val="24"/>
          <w:szCs w:val="24"/>
        </w:rPr>
      </w:pPr>
      <w:r w:rsidRPr="003534C1">
        <w:rPr>
          <w:rFonts w:hint="eastAsia"/>
          <w:b/>
          <w:color w:val="FF0000"/>
          <w:sz w:val="24"/>
          <w:szCs w:val="24"/>
        </w:rPr>
        <w:t>二、什么是免除伦理审查</w:t>
      </w:r>
    </w:p>
    <w:p w14:paraId="5228FE0A" w14:textId="5F9C6527" w:rsidR="00081E17" w:rsidRDefault="00E62A27" w:rsidP="003534C1">
      <w:pPr>
        <w:spacing w:line="360" w:lineRule="auto"/>
        <w:ind w:firstLineChars="200" w:firstLine="480"/>
        <w:rPr>
          <w:sz w:val="24"/>
          <w:szCs w:val="24"/>
        </w:rPr>
      </w:pPr>
      <w:r>
        <w:rPr>
          <w:rFonts w:hint="eastAsia"/>
          <w:sz w:val="24"/>
          <w:szCs w:val="24"/>
        </w:rPr>
        <w:t>（一）</w:t>
      </w:r>
      <w:r w:rsidR="007E7AE2" w:rsidRPr="00303268">
        <w:rPr>
          <w:rFonts w:hint="eastAsia"/>
          <w:color w:val="FF0000"/>
          <w:sz w:val="24"/>
          <w:szCs w:val="24"/>
        </w:rPr>
        <w:t>免除伦理审查和不需要</w:t>
      </w:r>
      <w:r w:rsidR="003802AF" w:rsidRPr="00303268">
        <w:rPr>
          <w:rFonts w:hint="eastAsia"/>
          <w:color w:val="FF0000"/>
          <w:sz w:val="24"/>
          <w:szCs w:val="24"/>
        </w:rPr>
        <w:t>人体</w:t>
      </w:r>
      <w:r w:rsidR="007E7AE2" w:rsidRPr="00303268">
        <w:rPr>
          <w:rFonts w:hint="eastAsia"/>
          <w:color w:val="FF0000"/>
          <w:sz w:val="24"/>
          <w:szCs w:val="24"/>
        </w:rPr>
        <w:t>伦理审查是两个概念，</w:t>
      </w:r>
      <w:r w:rsidR="007E7AE2" w:rsidRPr="003534C1">
        <w:rPr>
          <w:rFonts w:hint="eastAsia"/>
          <w:sz w:val="24"/>
          <w:szCs w:val="24"/>
        </w:rPr>
        <w:t>免除伦理审查是递交资料给伦理，</w:t>
      </w:r>
      <w:r w:rsidR="00C52CC2" w:rsidRPr="003534C1">
        <w:rPr>
          <w:rFonts w:hint="eastAsia"/>
          <w:sz w:val="24"/>
          <w:szCs w:val="24"/>
        </w:rPr>
        <w:t>由伦理委员</w:t>
      </w:r>
      <w:r w:rsidR="001A0FFF">
        <w:rPr>
          <w:rFonts w:hint="eastAsia"/>
          <w:sz w:val="24"/>
          <w:szCs w:val="24"/>
        </w:rPr>
        <w:t>会</w:t>
      </w:r>
      <w:r w:rsidR="00C52CC2" w:rsidRPr="003534C1">
        <w:rPr>
          <w:rFonts w:hint="eastAsia"/>
          <w:sz w:val="24"/>
          <w:szCs w:val="24"/>
        </w:rPr>
        <w:t>来判断是否免除审查，免除的范围见下图。</w:t>
      </w:r>
      <w:r w:rsidR="00081E17" w:rsidRPr="003534C1">
        <w:rPr>
          <w:rFonts w:hint="eastAsia"/>
          <w:sz w:val="24"/>
          <w:szCs w:val="24"/>
        </w:rPr>
        <w:t>如果伦理委员同意免除，研究开展期间不用再递交文件给伦理。而不需要</w:t>
      </w:r>
      <w:r w:rsidR="003802AF">
        <w:rPr>
          <w:rFonts w:hint="eastAsia"/>
          <w:sz w:val="24"/>
          <w:szCs w:val="24"/>
        </w:rPr>
        <w:t>人体</w:t>
      </w:r>
      <w:r w:rsidR="00081E17" w:rsidRPr="003534C1">
        <w:rPr>
          <w:rFonts w:hint="eastAsia"/>
          <w:sz w:val="24"/>
          <w:szCs w:val="24"/>
        </w:rPr>
        <w:t>伦理审查是完全不用来伦理，例如</w:t>
      </w:r>
      <w:r w:rsidR="003802AF">
        <w:rPr>
          <w:rFonts w:hint="eastAsia"/>
          <w:sz w:val="24"/>
          <w:szCs w:val="24"/>
        </w:rPr>
        <w:t>纯</w:t>
      </w:r>
      <w:r w:rsidR="00303268">
        <w:rPr>
          <w:rFonts w:hint="eastAsia"/>
          <w:sz w:val="24"/>
          <w:szCs w:val="24"/>
        </w:rPr>
        <w:t>动物实验，管理类研究。</w:t>
      </w:r>
      <w:bookmarkStart w:id="0" w:name="_GoBack"/>
      <w:bookmarkEnd w:id="0"/>
    </w:p>
    <w:p w14:paraId="13FD2CBC" w14:textId="47AC1B52" w:rsidR="00E62A27" w:rsidRDefault="00E62A27" w:rsidP="003534C1">
      <w:pPr>
        <w:spacing w:line="360" w:lineRule="auto"/>
        <w:ind w:firstLineChars="200" w:firstLine="480"/>
        <w:rPr>
          <w:sz w:val="24"/>
          <w:szCs w:val="24"/>
        </w:rPr>
      </w:pPr>
      <w:r>
        <w:rPr>
          <w:rFonts w:hint="eastAsia"/>
          <w:sz w:val="24"/>
          <w:szCs w:val="24"/>
        </w:rPr>
        <w:t>（二）免除审查</w:t>
      </w:r>
    </w:p>
    <w:p w14:paraId="30A0F481" w14:textId="02871504" w:rsidR="00E62A27" w:rsidRPr="00E62A27" w:rsidRDefault="00E62A27" w:rsidP="003534C1">
      <w:pPr>
        <w:spacing w:line="360" w:lineRule="auto"/>
        <w:ind w:firstLineChars="200" w:firstLine="480"/>
        <w:rPr>
          <w:sz w:val="24"/>
          <w:szCs w:val="24"/>
        </w:rPr>
      </w:pPr>
      <w:r w:rsidRPr="00E62A27">
        <w:rPr>
          <w:sz w:val="24"/>
          <w:szCs w:val="24"/>
        </w:rPr>
        <w:t>1.</w:t>
      </w:r>
      <w:r w:rsidRPr="00E62A27">
        <w:rPr>
          <w:rFonts w:hint="eastAsia"/>
          <w:sz w:val="24"/>
          <w:szCs w:val="24"/>
        </w:rPr>
        <w:t>在正常的教育、培训环境下开展的研究</w:t>
      </w:r>
      <w:r>
        <w:rPr>
          <w:rFonts w:hint="eastAsia"/>
          <w:sz w:val="24"/>
          <w:szCs w:val="24"/>
        </w:rPr>
        <w:t>。</w:t>
      </w:r>
    </w:p>
    <w:p w14:paraId="24E82B96" w14:textId="4C069BDB" w:rsidR="00E62A27" w:rsidRPr="00E62A27" w:rsidRDefault="00E62A27" w:rsidP="00E62A27">
      <w:pPr>
        <w:pStyle w:val="a7"/>
        <w:tabs>
          <w:tab w:val="left" w:pos="862"/>
        </w:tabs>
        <w:spacing w:line="400" w:lineRule="exact"/>
        <w:ind w:left="231" w:firstLineChars="100" w:firstLine="240"/>
      </w:pPr>
      <w:r w:rsidRPr="00E62A27">
        <w:rPr>
          <w:rFonts w:hint="eastAsia"/>
        </w:rPr>
        <w:t>2</w:t>
      </w:r>
      <w:r w:rsidRPr="00E62A27">
        <w:t>.</w:t>
      </w:r>
      <w:r w:rsidRPr="00E62A27">
        <w:rPr>
          <w:rFonts w:hint="eastAsia"/>
        </w:rPr>
        <w:t>涉及教育、培训测试（认知、判断、态度、成效）、访谈调查、或公共行为观察的研究</w:t>
      </w:r>
      <w:r w:rsidR="00BF348B">
        <w:rPr>
          <w:rFonts w:hint="eastAsia"/>
        </w:rPr>
        <w:t>，</w:t>
      </w:r>
      <w:r w:rsidR="00BF348B" w:rsidRPr="00BF348B">
        <w:rPr>
          <w:rFonts w:hint="eastAsia"/>
          <w:color w:val="FF0000"/>
        </w:rPr>
        <w:t>不涉及医疗</w:t>
      </w:r>
      <w:r w:rsidR="00303268">
        <w:rPr>
          <w:rFonts w:hint="eastAsia"/>
          <w:color w:val="FF0000"/>
        </w:rPr>
        <w:t>行为</w:t>
      </w:r>
      <w:r>
        <w:rPr>
          <w:rFonts w:hint="eastAsia"/>
        </w:rPr>
        <w:t>。</w:t>
      </w:r>
    </w:p>
    <w:p w14:paraId="4379132C" w14:textId="3CB2A716" w:rsidR="00E62A27" w:rsidRPr="00E62A27" w:rsidRDefault="00E62A27" w:rsidP="00E62A27">
      <w:pPr>
        <w:pStyle w:val="a7"/>
        <w:tabs>
          <w:tab w:val="left" w:pos="862"/>
        </w:tabs>
        <w:spacing w:line="400" w:lineRule="exact"/>
        <w:ind w:firstLineChars="200" w:firstLine="480"/>
      </w:pPr>
      <w:r w:rsidRPr="00E62A27">
        <w:rPr>
          <w:rFonts w:hint="eastAsia"/>
        </w:rPr>
        <w:t>3</w:t>
      </w:r>
      <w:r w:rsidRPr="00E62A27">
        <w:t>.</w:t>
      </w:r>
      <w:r w:rsidRPr="00E62A27">
        <w:rPr>
          <w:rFonts w:hint="eastAsia"/>
        </w:rPr>
        <w:t>对于既往存档的数据、文件、记录、病理标本或诊断标本的收集或研究，并且这些资源是</w:t>
      </w:r>
      <w:r w:rsidR="00303268" w:rsidRPr="00303268">
        <w:rPr>
          <w:rFonts w:hint="eastAsia"/>
          <w:b/>
          <w:color w:val="FF0000"/>
        </w:rPr>
        <w:t>能公开获取的</w:t>
      </w:r>
      <w:r w:rsidRPr="00303268">
        <w:rPr>
          <w:rFonts w:hint="eastAsia"/>
          <w:b/>
          <w:bCs/>
          <w:color w:val="FF0000"/>
        </w:rPr>
        <w:t>公共资源</w:t>
      </w:r>
      <w:r w:rsidR="00E55778">
        <w:rPr>
          <w:rFonts w:hint="eastAsia"/>
          <w:b/>
          <w:bCs/>
          <w:color w:val="FF0000"/>
        </w:rPr>
        <w:t>（本院病人的数据不是公共资源）</w:t>
      </w:r>
      <w:r w:rsidRPr="00E62A27">
        <w:rPr>
          <w:rFonts w:hint="eastAsia"/>
        </w:rPr>
        <w:t>，或者是以研究者无法联系受试者的方式（直接联系或通过标识符）记录信息的。</w:t>
      </w:r>
      <w:r w:rsidR="003D6D14">
        <w:rPr>
          <w:rFonts w:ascii="ˎ̥" w:eastAsia="宋体" w:hAnsi="ˎ̥" w:cs="宋体" w:hint="eastAsia"/>
          <w:kern w:val="0"/>
        </w:rPr>
        <w:t>（</w:t>
      </w:r>
      <w:r w:rsidR="003D6D14" w:rsidRPr="003D6D14">
        <w:rPr>
          <w:rFonts w:ascii="ˎ̥" w:eastAsia="宋体" w:hAnsi="ˎ̥" w:cs="宋体" w:hint="eastAsia"/>
          <w:b/>
          <w:bCs/>
          <w:color w:val="FF0000"/>
          <w:kern w:val="0"/>
        </w:rPr>
        <w:t>如购买商业化的人体细胞、已公开发表的数据</w:t>
      </w:r>
      <w:r w:rsidR="003D6D14">
        <w:rPr>
          <w:rFonts w:ascii="ˎ̥" w:eastAsia="宋体" w:hAnsi="ˎ̥" w:cs="宋体" w:hint="eastAsia"/>
          <w:kern w:val="0"/>
        </w:rPr>
        <w:t>）</w:t>
      </w:r>
    </w:p>
    <w:p w14:paraId="71192CF3" w14:textId="062B8BB7" w:rsidR="003D6D14" w:rsidRDefault="00E62A27" w:rsidP="003802AF">
      <w:pPr>
        <w:pStyle w:val="a7"/>
        <w:tabs>
          <w:tab w:val="left" w:pos="862"/>
        </w:tabs>
        <w:spacing w:line="400" w:lineRule="exact"/>
        <w:ind w:firstLineChars="200" w:firstLine="480"/>
      </w:pPr>
      <w:r w:rsidRPr="00E62A27">
        <w:rPr>
          <w:rFonts w:hint="eastAsia"/>
        </w:rPr>
        <w:lastRenderedPageBreak/>
        <w:t>4</w:t>
      </w:r>
      <w:r w:rsidRPr="00E62A27">
        <w:t>.</w:t>
      </w:r>
      <w:r w:rsidRPr="00E62A27">
        <w:rPr>
          <w:rFonts w:hint="eastAsia"/>
        </w:rPr>
        <w:t>食品口味和质量评价以及消费者接受性研究</w:t>
      </w:r>
      <w:r>
        <w:rPr>
          <w:rFonts w:hint="eastAsia"/>
        </w:rPr>
        <w:t>。</w:t>
      </w:r>
    </w:p>
    <w:p w14:paraId="6BABA8B9" w14:textId="3374A1A4" w:rsidR="003D6D14" w:rsidRPr="00E62A27" w:rsidRDefault="003D6D14" w:rsidP="003D6D14">
      <w:pPr>
        <w:pStyle w:val="a7"/>
        <w:tabs>
          <w:tab w:val="left" w:pos="862"/>
        </w:tabs>
        <w:spacing w:line="400" w:lineRule="exact"/>
        <w:ind w:firstLineChars="200" w:firstLine="480"/>
      </w:pPr>
      <w:r>
        <w:rPr>
          <w:noProof/>
        </w:rPr>
        <w:drawing>
          <wp:anchor distT="0" distB="0" distL="114300" distR="114300" simplePos="0" relativeHeight="251659264" behindDoc="0" locked="0" layoutInCell="1" allowOverlap="1" wp14:anchorId="1C69E1BA" wp14:editId="25056B8C">
            <wp:simplePos x="0" y="0"/>
            <wp:positionH relativeFrom="column">
              <wp:posOffset>0</wp:posOffset>
            </wp:positionH>
            <wp:positionV relativeFrom="paragraph">
              <wp:posOffset>-635</wp:posOffset>
            </wp:positionV>
            <wp:extent cx="5274310" cy="3216275"/>
            <wp:effectExtent l="0" t="0" r="0" b="0"/>
            <wp:wrapNone/>
            <wp:docPr id="3" name="图片 2" descr="C:\Users\ADMINI~1\AppData\Local\Temp\16074011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1607401125(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2162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9A6A6F8" w14:textId="77777777" w:rsidR="00081E17" w:rsidRPr="003534C1" w:rsidRDefault="00081E17" w:rsidP="003534C1">
      <w:pPr>
        <w:spacing w:line="360" w:lineRule="auto"/>
        <w:ind w:firstLineChars="200" w:firstLine="480"/>
        <w:rPr>
          <w:sz w:val="24"/>
          <w:szCs w:val="24"/>
        </w:rPr>
      </w:pPr>
      <w:r w:rsidRPr="003534C1">
        <w:rPr>
          <w:rFonts w:hint="eastAsia"/>
          <w:sz w:val="24"/>
          <w:szCs w:val="24"/>
        </w:rPr>
        <w:t>不能免除审查的研究包括：涉及教育、培训测试（认知、判断、态度、成效）、访谈调查、或公共行为观察的研究且是以下情况，①以直接或通过标识符的方式记录受试者信息，可以追踪到受试者；②在研究以外公开受试者信息可能会让受试者承担刑事或民事责任的风险，或损害受试者的经济、就业或名誉；③上述不能免除审查的情况，如果受试者为政府官员或政府官员候选人，或者国家有关法规要求在研究过程中及研究后对私人信息必须保密的情况，则可以免除审查。“涉及访谈调查，公共行为观察的研究”的免除审查一般不适用于儿童与未成年人，除非研究者不参与被视察的公共行为。另外，免除审查不适用于涉及孕妇、胎儿、新生儿、试管婴儿、精神障碍人员和服刑劳教人员的研究。</w:t>
      </w:r>
    </w:p>
    <w:p w14:paraId="596029B2" w14:textId="3C2DF42B" w:rsidR="007E7AE2" w:rsidRDefault="007E7AE2"/>
    <w:p w14:paraId="592C74F1" w14:textId="77777777" w:rsidR="007E7AE2" w:rsidRDefault="007E7AE2"/>
    <w:p w14:paraId="368D436A" w14:textId="1BF318AA" w:rsidR="003534C1" w:rsidRPr="003534C1" w:rsidRDefault="003534C1" w:rsidP="003534C1">
      <w:pPr>
        <w:spacing w:line="360" w:lineRule="auto"/>
        <w:rPr>
          <w:b/>
          <w:color w:val="FF0000"/>
          <w:sz w:val="24"/>
          <w:szCs w:val="24"/>
        </w:rPr>
      </w:pPr>
      <w:r>
        <w:rPr>
          <w:rFonts w:hint="eastAsia"/>
          <w:b/>
          <w:color w:val="FF0000"/>
          <w:sz w:val="24"/>
          <w:szCs w:val="24"/>
        </w:rPr>
        <w:t>三</w:t>
      </w:r>
      <w:r w:rsidRPr="003534C1">
        <w:rPr>
          <w:rFonts w:hint="eastAsia"/>
          <w:b/>
          <w:color w:val="FF0000"/>
          <w:sz w:val="24"/>
          <w:szCs w:val="24"/>
        </w:rPr>
        <w:t>、</w:t>
      </w:r>
      <w:r w:rsidR="00F410AB">
        <w:rPr>
          <w:rFonts w:hint="eastAsia"/>
          <w:b/>
          <w:color w:val="FF0000"/>
          <w:sz w:val="24"/>
          <w:szCs w:val="24"/>
        </w:rPr>
        <w:t>联系方式</w:t>
      </w:r>
    </w:p>
    <w:p w14:paraId="198F353E" w14:textId="6695B87F" w:rsidR="00C65F21" w:rsidRPr="003534C1" w:rsidRDefault="00F410AB" w:rsidP="003534C1">
      <w:pPr>
        <w:spacing w:line="360" w:lineRule="auto"/>
        <w:rPr>
          <w:sz w:val="24"/>
          <w:szCs w:val="24"/>
        </w:rPr>
      </w:pPr>
      <w:r>
        <w:rPr>
          <w:rFonts w:hint="eastAsia"/>
          <w:sz w:val="24"/>
          <w:szCs w:val="24"/>
        </w:rPr>
        <w:t>联系人：</w:t>
      </w:r>
      <w:r w:rsidR="00D57F51">
        <w:rPr>
          <w:rFonts w:hint="eastAsia"/>
          <w:sz w:val="24"/>
          <w:szCs w:val="24"/>
        </w:rPr>
        <w:t>伦理秘书刘思艺</w:t>
      </w:r>
      <w:r>
        <w:rPr>
          <w:rFonts w:hint="eastAsia"/>
          <w:sz w:val="24"/>
          <w:szCs w:val="24"/>
        </w:rPr>
        <w:t>；</w:t>
      </w:r>
      <w:r w:rsidR="0055429A" w:rsidRPr="003534C1">
        <w:rPr>
          <w:rFonts w:hint="eastAsia"/>
          <w:sz w:val="24"/>
          <w:szCs w:val="24"/>
        </w:rPr>
        <w:t>电话</w:t>
      </w:r>
      <w:r>
        <w:rPr>
          <w:rFonts w:hint="eastAsia"/>
          <w:sz w:val="24"/>
          <w:szCs w:val="24"/>
        </w:rPr>
        <w:t>：</w:t>
      </w:r>
      <w:r w:rsidR="00C65F21" w:rsidRPr="003534C1">
        <w:rPr>
          <w:rFonts w:hint="eastAsia"/>
          <w:sz w:val="24"/>
          <w:szCs w:val="24"/>
        </w:rPr>
        <w:t>81045412</w:t>
      </w:r>
    </w:p>
    <w:p w14:paraId="25FA5062" w14:textId="77777777" w:rsidR="00C52CC2" w:rsidRDefault="00C52CC2"/>
    <w:p w14:paraId="7410F4CC" w14:textId="77777777" w:rsidR="00757415" w:rsidRPr="003534C1" w:rsidRDefault="00757415" w:rsidP="00C52CC2">
      <w:pPr>
        <w:ind w:firstLineChars="200" w:firstLine="420"/>
      </w:pPr>
    </w:p>
    <w:sectPr w:rsidR="00757415" w:rsidRPr="003534C1" w:rsidSect="00FB43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4DD66" w14:textId="77777777" w:rsidR="00A22B3E" w:rsidRDefault="00A22B3E" w:rsidP="00C52CC2">
      <w:r>
        <w:separator/>
      </w:r>
    </w:p>
  </w:endnote>
  <w:endnote w:type="continuationSeparator" w:id="0">
    <w:p w14:paraId="5F0ECADC" w14:textId="77777777" w:rsidR="00A22B3E" w:rsidRDefault="00A22B3E" w:rsidP="00C5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81855" w14:textId="77777777" w:rsidR="00A22B3E" w:rsidRDefault="00A22B3E" w:rsidP="00C52CC2">
      <w:r>
        <w:separator/>
      </w:r>
    </w:p>
  </w:footnote>
  <w:footnote w:type="continuationSeparator" w:id="0">
    <w:p w14:paraId="6FDE1283" w14:textId="77777777" w:rsidR="00A22B3E" w:rsidRDefault="00A22B3E" w:rsidP="00C52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21"/>
    <w:rsid w:val="0000044E"/>
    <w:rsid w:val="00003DBE"/>
    <w:rsid w:val="000303BF"/>
    <w:rsid w:val="00081E17"/>
    <w:rsid w:val="000E24BC"/>
    <w:rsid w:val="000F4762"/>
    <w:rsid w:val="000F4945"/>
    <w:rsid w:val="001159B0"/>
    <w:rsid w:val="001507F6"/>
    <w:rsid w:val="001769E4"/>
    <w:rsid w:val="001829EA"/>
    <w:rsid w:val="001A0FFF"/>
    <w:rsid w:val="001A6E88"/>
    <w:rsid w:val="001D5D68"/>
    <w:rsid w:val="001D6C8F"/>
    <w:rsid w:val="00231083"/>
    <w:rsid w:val="0027057E"/>
    <w:rsid w:val="00303268"/>
    <w:rsid w:val="00305373"/>
    <w:rsid w:val="00307BB3"/>
    <w:rsid w:val="003170DC"/>
    <w:rsid w:val="003534C1"/>
    <w:rsid w:val="00373EF1"/>
    <w:rsid w:val="00375340"/>
    <w:rsid w:val="003802AF"/>
    <w:rsid w:val="0038229B"/>
    <w:rsid w:val="0038497D"/>
    <w:rsid w:val="00393F98"/>
    <w:rsid w:val="003D2179"/>
    <w:rsid w:val="003D6D14"/>
    <w:rsid w:val="0041528D"/>
    <w:rsid w:val="004342C9"/>
    <w:rsid w:val="0046677F"/>
    <w:rsid w:val="00481E4B"/>
    <w:rsid w:val="00484526"/>
    <w:rsid w:val="00494ACB"/>
    <w:rsid w:val="004A07E6"/>
    <w:rsid w:val="004A4AAD"/>
    <w:rsid w:val="004B55E9"/>
    <w:rsid w:val="004F4F4F"/>
    <w:rsid w:val="005079E9"/>
    <w:rsid w:val="0055429A"/>
    <w:rsid w:val="0058418C"/>
    <w:rsid w:val="005C3480"/>
    <w:rsid w:val="00607EB4"/>
    <w:rsid w:val="00647EF0"/>
    <w:rsid w:val="00671FC1"/>
    <w:rsid w:val="00691A16"/>
    <w:rsid w:val="006C7E38"/>
    <w:rsid w:val="006E432C"/>
    <w:rsid w:val="00736F24"/>
    <w:rsid w:val="007479B0"/>
    <w:rsid w:val="00757415"/>
    <w:rsid w:val="007D1735"/>
    <w:rsid w:val="007E15CC"/>
    <w:rsid w:val="007E7AE2"/>
    <w:rsid w:val="00843C33"/>
    <w:rsid w:val="008547E6"/>
    <w:rsid w:val="008556EE"/>
    <w:rsid w:val="008824F6"/>
    <w:rsid w:val="008E1323"/>
    <w:rsid w:val="008E2204"/>
    <w:rsid w:val="009037D0"/>
    <w:rsid w:val="009041D5"/>
    <w:rsid w:val="009066D5"/>
    <w:rsid w:val="00912394"/>
    <w:rsid w:val="00930B97"/>
    <w:rsid w:val="009A27EF"/>
    <w:rsid w:val="009A336E"/>
    <w:rsid w:val="009C430F"/>
    <w:rsid w:val="009C79DC"/>
    <w:rsid w:val="009D022A"/>
    <w:rsid w:val="00A22B3E"/>
    <w:rsid w:val="00A901EE"/>
    <w:rsid w:val="00AA51FA"/>
    <w:rsid w:val="00AE72FB"/>
    <w:rsid w:val="00B05D17"/>
    <w:rsid w:val="00B12288"/>
    <w:rsid w:val="00B607E6"/>
    <w:rsid w:val="00B76BDD"/>
    <w:rsid w:val="00B9623B"/>
    <w:rsid w:val="00BA7AC7"/>
    <w:rsid w:val="00BB4642"/>
    <w:rsid w:val="00BF348B"/>
    <w:rsid w:val="00C20F6D"/>
    <w:rsid w:val="00C52CC2"/>
    <w:rsid w:val="00C65F21"/>
    <w:rsid w:val="00CC6031"/>
    <w:rsid w:val="00CE1EFD"/>
    <w:rsid w:val="00CF5B50"/>
    <w:rsid w:val="00CF6B5D"/>
    <w:rsid w:val="00D178E9"/>
    <w:rsid w:val="00D57F51"/>
    <w:rsid w:val="00D83B44"/>
    <w:rsid w:val="00D843F7"/>
    <w:rsid w:val="00DA5B4F"/>
    <w:rsid w:val="00DB22D6"/>
    <w:rsid w:val="00E00132"/>
    <w:rsid w:val="00E55778"/>
    <w:rsid w:val="00E55C7F"/>
    <w:rsid w:val="00E62A27"/>
    <w:rsid w:val="00EB77B0"/>
    <w:rsid w:val="00F410AB"/>
    <w:rsid w:val="00F74220"/>
    <w:rsid w:val="00F91DC4"/>
    <w:rsid w:val="00FA6327"/>
    <w:rsid w:val="00FB35E9"/>
    <w:rsid w:val="00FB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0BB1D"/>
  <w15:docId w15:val="{79BB4399-3189-49FE-91C3-F7D2347F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3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E7AE2"/>
    <w:rPr>
      <w:sz w:val="18"/>
      <w:szCs w:val="18"/>
    </w:rPr>
  </w:style>
  <w:style w:type="character" w:customStyle="1" w:styleId="Char">
    <w:name w:val="批注框文本 Char"/>
    <w:basedOn w:val="a0"/>
    <w:link w:val="a3"/>
    <w:uiPriority w:val="99"/>
    <w:semiHidden/>
    <w:rsid w:val="007E7AE2"/>
    <w:rPr>
      <w:sz w:val="18"/>
      <w:szCs w:val="18"/>
    </w:rPr>
  </w:style>
  <w:style w:type="paragraph" w:styleId="a4">
    <w:name w:val="header"/>
    <w:basedOn w:val="a"/>
    <w:link w:val="Char0"/>
    <w:uiPriority w:val="99"/>
    <w:unhideWhenUsed/>
    <w:rsid w:val="00C52C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2CC2"/>
    <w:rPr>
      <w:sz w:val="18"/>
      <w:szCs w:val="18"/>
    </w:rPr>
  </w:style>
  <w:style w:type="paragraph" w:styleId="a5">
    <w:name w:val="footer"/>
    <w:basedOn w:val="a"/>
    <w:link w:val="Char1"/>
    <w:uiPriority w:val="99"/>
    <w:unhideWhenUsed/>
    <w:rsid w:val="00C52CC2"/>
    <w:pPr>
      <w:tabs>
        <w:tab w:val="center" w:pos="4153"/>
        <w:tab w:val="right" w:pos="8306"/>
      </w:tabs>
      <w:snapToGrid w:val="0"/>
      <w:jc w:val="left"/>
    </w:pPr>
    <w:rPr>
      <w:sz w:val="18"/>
      <w:szCs w:val="18"/>
    </w:rPr>
  </w:style>
  <w:style w:type="character" w:customStyle="1" w:styleId="Char1">
    <w:name w:val="页脚 Char"/>
    <w:basedOn w:val="a0"/>
    <w:link w:val="a5"/>
    <w:uiPriority w:val="99"/>
    <w:rsid w:val="00C52CC2"/>
    <w:rPr>
      <w:sz w:val="18"/>
      <w:szCs w:val="18"/>
    </w:rPr>
  </w:style>
  <w:style w:type="character" w:styleId="a6">
    <w:name w:val="Hyperlink"/>
    <w:basedOn w:val="a0"/>
    <w:uiPriority w:val="99"/>
    <w:unhideWhenUsed/>
    <w:rsid w:val="00757415"/>
    <w:rPr>
      <w:color w:val="0000FF" w:themeColor="hyperlink"/>
      <w:u w:val="single"/>
    </w:rPr>
  </w:style>
  <w:style w:type="paragraph" w:styleId="a7">
    <w:name w:val="Normal (Web)"/>
    <w:basedOn w:val="a"/>
    <w:qFormat/>
    <w:rsid w:val="00E62A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368833">
      <w:bodyDiv w:val="1"/>
      <w:marLeft w:val="0"/>
      <w:marRight w:val="0"/>
      <w:marTop w:val="0"/>
      <w:marBottom w:val="0"/>
      <w:divBdr>
        <w:top w:val="none" w:sz="0" w:space="0" w:color="auto"/>
        <w:left w:val="none" w:sz="0" w:space="0" w:color="auto"/>
        <w:bottom w:val="none" w:sz="0" w:space="0" w:color="auto"/>
        <w:right w:val="none" w:sz="0" w:space="0" w:color="auto"/>
      </w:divBdr>
      <w:divsChild>
        <w:div w:id="201939107">
          <w:marLeft w:val="547"/>
          <w:marRight w:val="0"/>
          <w:marTop w:val="0"/>
          <w:marBottom w:val="0"/>
          <w:divBdr>
            <w:top w:val="none" w:sz="0" w:space="0" w:color="auto"/>
            <w:left w:val="none" w:sz="0" w:space="0" w:color="auto"/>
            <w:bottom w:val="none" w:sz="0" w:space="0" w:color="auto"/>
            <w:right w:val="none" w:sz="0" w:space="0" w:color="auto"/>
          </w:divBdr>
        </w:div>
      </w:divsChild>
    </w:div>
    <w:div w:id="653224159">
      <w:bodyDiv w:val="1"/>
      <w:marLeft w:val="0"/>
      <w:marRight w:val="0"/>
      <w:marTop w:val="0"/>
      <w:marBottom w:val="0"/>
      <w:divBdr>
        <w:top w:val="none" w:sz="0" w:space="0" w:color="auto"/>
        <w:left w:val="none" w:sz="0" w:space="0" w:color="auto"/>
        <w:bottom w:val="none" w:sz="0" w:space="0" w:color="auto"/>
        <w:right w:val="none" w:sz="0" w:space="0" w:color="auto"/>
      </w:divBdr>
    </w:div>
    <w:div w:id="1080756867">
      <w:bodyDiv w:val="1"/>
      <w:marLeft w:val="0"/>
      <w:marRight w:val="0"/>
      <w:marTop w:val="0"/>
      <w:marBottom w:val="0"/>
      <w:divBdr>
        <w:top w:val="none" w:sz="0" w:space="0" w:color="auto"/>
        <w:left w:val="none" w:sz="0" w:space="0" w:color="auto"/>
        <w:bottom w:val="none" w:sz="0" w:space="0" w:color="auto"/>
        <w:right w:val="none" w:sz="0" w:space="0" w:color="auto"/>
      </w:divBdr>
    </w:div>
    <w:div w:id="144187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117</Words>
  <Characters>672</Characters>
  <Application>Microsoft Office Word</Application>
  <DocSecurity>0</DocSecurity>
  <Lines>5</Lines>
  <Paragraphs>1</Paragraphs>
  <ScaleCrop>false</ScaleCrop>
  <Company>P R C</Company>
  <LinksUpToDate>false</LinksUpToDate>
  <CharactersWithSpaces>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2023-05-18T02:08:00Z</dcterms:created>
  <dcterms:modified xsi:type="dcterms:W3CDTF">2024-07-05T08:09:00Z</dcterms:modified>
</cp:coreProperties>
</file>